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Komunalnej i Mieszkaniowej Sp. z o.o. z siedzibą w Raciążu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opłata abonamentowa nie jest „opłatą za wodomierz”, ani też nie stanowi rekompensaty z tytułu kosztów nabycia, zainstalowania i utrzymania wodomierza, lecz jest elementem taryfy, tak samo, jak cena jednostkowa za 1m</w:t>
      </w:r>
      <w:r w:rsidRPr="00FF5A9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dostarczonej wody i 1m</w:t>
      </w:r>
      <w:r w:rsidRPr="00FF5A9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przyjętych do oczyszczenia ścieków. 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Zasady ustalania cen i stawek opłat za wodę i ścieki oraz rozliczeń za usługi dostarczania wody i przyjmowania ścieków do oczyszczenia uregulowane są w ustawie </w:t>
      </w:r>
      <w:r w:rsidR="00C32D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  07 czerwca 2001r. o zbiorowym zaopatrzeniu w wodę i zbiorowym odprowadzaniu ścieków (tekst jednolity Dz.U. z 2015r. poz. 139) oraz w rozporządzeniu Ministra Budownictwa z dnia 28 czerwca 2006r. w sprawie określania taryf, wzoru wniosku </w:t>
      </w:r>
      <w:r w:rsidR="00C32D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o zatwierdzenie taryf oraz warunków rozliczeń za zbiorowe zaopatrzenie w wodę i zbiorowe odprowadzanie ścieków (Dz.U. z 2006r. Nr 127, poz. 886).</w:t>
      </w:r>
      <w:bookmarkStart w:id="0" w:name="_GoBack"/>
      <w:bookmarkEnd w:id="0"/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Opłata abonamentowa jest opłatą, którą odbiorca usług jest obowiązany zapłacić przedsiębiorstwu wodociągowo-kanalizacyjnemu, a w jej skład wchodzą trzy poniżej wymienione elementy:</w:t>
      </w:r>
    </w:p>
    <w:p w:rsidR="00DF31D7" w:rsidRDefault="00FF5A9D" w:rsidP="00C32D1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koszty poniesione przez przedsiębiorstwo w związku z utrzymaniem w gotowości do świadczenia usług urządzeń wodociągowych </w:t>
      </w:r>
      <w:r w:rsidR="005C683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kanalizacyjnych (</w:t>
      </w:r>
      <w:r w:rsidR="00DF31D7"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urządzenia kanalizacyjne – sieci kanalizacyjne, wyloty urządzeń kanalizacyjnych służących do wprowadzania ścieków do wód lub do ziemi oraz urządzenia podczyszczające </w:t>
      </w:r>
      <w:r w:rsidR="00C32D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F31D7"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i oczyszczające śc</w:t>
      </w:r>
      <w:r w:rsidR="00DF31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ieki oraz przepompownie ścieków, </w:t>
      </w:r>
    </w:p>
    <w:p w:rsidR="00FF5A9D" w:rsidRDefault="00DF31D7" w:rsidP="00C32D1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1D7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urządzenia wodociągowe – ujęcia wód powierzchniowych i podziemnych, studnie publiczne, urządzenia służące do magazynowania i uzdatniania wód, sieci wodociągowe,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zenia regulujące ciśnienie wody</w:t>
      </w:r>
      <w:r w:rsid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FF5A9D" w:rsidRPr="00FF5A9D" w:rsidRDefault="00FF5A9D" w:rsidP="00C32D1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poniesione przez przedsiębiorstwo w związku z dokonaniem usługi odczytu wodomierza lub urządzenia pomiarowego – są to koszty wynagrodzenia pracownika dokonującego odczytu wodomierzy lub urządzeń pomiarowych,</w:t>
      </w:r>
    </w:p>
    <w:p w:rsidR="00DF31D7" w:rsidRDefault="00FF5A9D" w:rsidP="00C32D1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koszty poniesione przez przedsiębiorstwo w związku z dokonywaniem rozliczenia należności za ilość dostarczonej wody lub ilość odprowadzonych ścieków – są to koszty wynagrodzenia pracownika dokonującego rozliczenia usługi dostawy wody i </w:t>
      </w:r>
      <w:r w:rsidR="00C32D13">
        <w:rPr>
          <w:rFonts w:ascii="Times New Roman" w:eastAsia="Times New Roman" w:hAnsi="Times New Roman" w:cs="Times New Roman"/>
          <w:sz w:val="24"/>
          <w:szCs w:val="24"/>
          <w:lang w:eastAsia="pl-PL"/>
        </w:rPr>
        <w:t>odprowadzania ścieków.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Stawkę opłaty abonamentowej na odbiorcę usług </w:t>
      </w:r>
      <w:r w:rsidR="005C68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wodę i ścieki 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się:</w:t>
      </w:r>
    </w:p>
    <w:p w:rsidR="00FF5A9D" w:rsidRDefault="00FF5A9D" w:rsidP="00C32D1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- w rozliczeniach w oparciu o wskazania wodomierza głównego,</w:t>
      </w:r>
    </w:p>
    <w:p w:rsidR="00FF5A9D" w:rsidRPr="00FF5A9D" w:rsidRDefault="00FF5A9D" w:rsidP="00C32D1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 rozliczeniach na podstawie przepisów dotyczących przeciętnych norm zużycia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wody;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ze wskazanym wyżej rozporządzeniem, włączenie do stawki opłaty abonamentowej kosztów utrzymania w gotowości urządzeń wodociągowych lub kanalizacyjnych pomniejsza odpowiednio o tę część koszty eksploatacji i utrzymania tych urządzeń przy kalkulowaniu cen jednostkowych za 1m</w:t>
      </w:r>
      <w:r w:rsidRPr="00FF5A9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dostarczonej wody i 1m</w:t>
      </w:r>
      <w:r w:rsidRPr="00FF5A9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przyjętych do oczyszczenia ścieków.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Oznacza to, iż </w:t>
      </w:r>
      <w:r w:rsidRPr="00FF5A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opłata abonamentowa nie jest dodatkowym obciążeniem nakładanym na odbiorcę wody</w:t>
      </w:r>
      <w:r w:rsidR="005C68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ścieków</w:t>
      </w:r>
      <w:r w:rsidRPr="00FF5A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a jej elementy składowe zostały wyłączone z kalkulacji ceny jednostkowej na dostawę 1,0 m</w:t>
      </w:r>
      <w:r w:rsidRPr="00FF5A9D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wody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</w:t>
      </w:r>
      <w:r w:rsidR="00DF31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odbioru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1,0</w:t>
      </w:r>
      <w:r w:rsidR="005C68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3</w:t>
      </w:r>
      <w:r w:rsidR="00DF31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ścieków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.        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braku opłaty abonamentowej cena 1,0</w:t>
      </w:r>
      <w:r w:rsidR="005C68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FF5A9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wody </w:t>
      </w:r>
      <w:r w:rsidR="005C68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ścieków </w:t>
      </w: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byłaby wyższa o te elementy, które uwzględnione zostały przy ustalaniu wysokości tej opłaty, tzn. o koszty: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 1)   utrzymania w gotowości urządzeń wodociągowych lub kanalizacyjnych;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  2)   odczytu wodomierza lub urządzenia pomiarowego;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  3)   rozliczenia należności za wodę lub ścieki.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 Koszty nabycia, zainstalowania i utrzymania wodomierza głównego ponosi przedsiębiorstwo wodociągowo-kanalizacyjne, natomiast koszty nabycia, zainstalowania i utrzymania wodomierzy dodatkowych - odbiorca usług.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Jak wynika z powyższego, opłata abonamentowa nie służy pokryciu kosztów zakupu, montażu i utrzymania wodomierza.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Taryfy za zbiorowe doprowadzenie wody i zbiorowe odprowadzenie ścieków podlegają zatwierdzeniu w drodze uchwały rady gminy. Spółka w terminie 70 dni przed planowanym dniem wejścia taryf w życie przedstawia burmistrzowi  wniosek o ich zatwierdzenie.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sprawdza, czy taryfy i wieloletni plan inwestycyjny zostały opracowane zgodnie z przepisami zawartymi w ustawie z dnia 07 czerwca 2001r. o zbiorowym zaopatrzeniu w wodę i zbiorowym odprowadzaniu ścieków (tekst jednolity Dz.U. z 2015r. poz. 139) oraz w rozporządzeniu Ministra Budownictwa z dnia 28 czerwca 2006r. w sprawie określania taryf, wzoru wniosku o zatwierdzenie taryf oraz warunków rozliczeń za zbiorowe zaopatrzenie w wodę i zbiorowe odprowadzanie ścieków (Dz.U. z 2006r. Nr 127, poz. 886) i weryfikuje koszty usług pod względem celowości ich ponoszenia.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Następnie Rada gminy podejmuje uchwałę o zatwierdzeniu taryf, w terminie 45 dni od dnia złożenia przez przedsiębiorstwo wniosku o ich zatwierdzenie , albo o odmowie zatwierdzenia taryf, jeżeli zostały one sporządzone niezgodnie z przepisami.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może także podjąć uchwałę o dopłacie do taryfy dla jednej, wybranych lub wszystkich taryfowych grup odbiorców usług.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Dopłatę gmina przekazuje przedsiębiorstwu wodociągowo-kanalizacyjnemu.  </w:t>
      </w:r>
    </w:p>
    <w:p w:rsidR="00FF5A9D" w:rsidRPr="00FF5A9D" w:rsidRDefault="00FF5A9D" w:rsidP="00C32D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A9D">
        <w:rPr>
          <w:rFonts w:ascii="Times New Roman" w:eastAsia="Times New Roman" w:hAnsi="Times New Roman" w:cs="Times New Roman"/>
          <w:sz w:val="24"/>
          <w:szCs w:val="24"/>
          <w:lang w:eastAsia="pl-PL"/>
        </w:rPr>
        <w:t>Taryfy obowiązują przez 1 rok, a w uzasadnionych przypadkach czas obowiązywania dotychczasowych taryf może być przedłużony, lecz nie dłużej niż o 1 rok.</w:t>
      </w:r>
    </w:p>
    <w:p w:rsidR="00CE230A" w:rsidRDefault="00CE230A" w:rsidP="00C32D13">
      <w:pPr>
        <w:jc w:val="both"/>
      </w:pPr>
    </w:p>
    <w:sectPr w:rsidR="00CE2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1A0D"/>
    <w:multiLevelType w:val="multilevel"/>
    <w:tmpl w:val="10F8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9D"/>
    <w:rsid w:val="000F3934"/>
    <w:rsid w:val="005C6834"/>
    <w:rsid w:val="00C32D13"/>
    <w:rsid w:val="00CE230A"/>
    <w:rsid w:val="00DF31D7"/>
    <w:rsid w:val="00F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5A9D"/>
    <w:rPr>
      <w:b/>
      <w:bCs/>
    </w:rPr>
  </w:style>
  <w:style w:type="paragraph" w:styleId="Akapitzlist">
    <w:name w:val="List Paragraph"/>
    <w:basedOn w:val="Normalny"/>
    <w:uiPriority w:val="34"/>
    <w:qFormat/>
    <w:rsid w:val="00FF5A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5A9D"/>
    <w:rPr>
      <w:b/>
      <w:bCs/>
    </w:rPr>
  </w:style>
  <w:style w:type="paragraph" w:styleId="Akapitzlist">
    <w:name w:val="List Paragraph"/>
    <w:basedOn w:val="Normalny"/>
    <w:uiPriority w:val="34"/>
    <w:qFormat/>
    <w:rsid w:val="00FF5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3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Użytkownik systemu Windows</cp:lastModifiedBy>
  <cp:revision>2</cp:revision>
  <dcterms:created xsi:type="dcterms:W3CDTF">2017-07-12T08:59:00Z</dcterms:created>
  <dcterms:modified xsi:type="dcterms:W3CDTF">2017-07-12T08:59:00Z</dcterms:modified>
</cp:coreProperties>
</file>